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PT Serif" w:hAnsi="PT Serif" w:eastAsia="PT Serif"/>
          <w:b/>
          <w:color w:val="1F4E79"/>
          <w:sz w:val="30"/>
        </w:rPr>
        <w:t>СОГЛАСИЕ НА ПОЛУЧЕНИЕ РЕКЛАМЫ</w:t>
      </w:r>
    </w:p>
    <w:p>
      <w:pPr>
        <w:spacing w:after="120"/>
        <w:jc w:val="center"/>
      </w:pPr>
      <w:r>
        <w:rPr>
          <w:rFonts w:ascii="PT Serif" w:hAnsi="PT Serif" w:eastAsia="PT Serif"/>
          <w:b w:val="0"/>
          <w:color w:val="5A5A5A"/>
          <w:sz w:val="18"/>
        </w:rPr>
        <w:t>отдельное предварительное согласие адресата по сетям электросвязи</w:t>
      </w:r>
    </w:p>
    <w:p>
      <w:pPr>
        <w:spacing w:after="80" w:line="240" w:lineRule="auto"/>
      </w:pPr>
      <w:r>
        <w:rPr>
          <w:rFonts w:ascii="PT Serif" w:hAnsi="PT Serif" w:eastAsia="PT Serif"/>
          <w:b w:val="0"/>
          <w:color w:val="5A5A5A"/>
          <w:sz w:val="17"/>
        </w:rPr>
        <w:t>Настоящее согласие является добровольным и самостоятельным. Отказ от него не влияет на возможность записаться на обслуживание, получить консультацию или воспользоваться услугами ООО «АТЦ Садовники».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7540"/>
      </w:tblGrid>
      <w:tr>
        <w:tc>
          <w:tcPr>
            <w:tcW w:type="dxa" w:w="1984"/>
            <w:tcMar>
              <w:top w:w="65" w:type="dxa"/>
              <w:start w:w="90" w:type="dxa"/>
              <w:bottom w:w="65" w:type="dxa"/>
              <w:end w:w="90" w:type="dxa"/>
            </w:tcMar>
            <w:shd w:fill="F3F6FA"/>
          </w:tcPr>
          <w:p>
            <w:pPr>
              <w:spacing w:after="0"/>
            </w:pPr>
            <w:r>
              <w:rPr>
                <w:rFonts w:ascii="PT Serif" w:hAnsi="PT Serif" w:eastAsia="PT Serif"/>
                <w:b/>
                <w:color w:val="1F4E79"/>
                <w:sz w:val="17"/>
              </w:rPr>
              <w:t>Оператор</w:t>
            </w:r>
          </w:p>
        </w:tc>
        <w:tc>
          <w:tcPr>
            <w:tcW w:type="dxa" w:w="7540"/>
            <w:tcMar>
              <w:top w:w="65" w:type="dxa"/>
              <w:start w:w="90" w:type="dxa"/>
              <w:bottom w:w="65" w:type="dxa"/>
              <w:end w:w="90" w:type="dxa"/>
            </w:tcMar>
            <w:shd w:fill="F3F6FA"/>
          </w:tcPr>
          <w:p>
            <w:pPr>
              <w:spacing w:after="0"/>
            </w:pPr>
            <w:r>
              <w:rPr>
                <w:rFonts w:ascii="PT Serif" w:hAnsi="PT Serif" w:eastAsia="PT Serif"/>
                <w:b w:val="0"/>
                <w:color w:val="191919"/>
                <w:sz w:val="17"/>
              </w:rPr>
              <w:t>ООО «АТЦ Садовники», ИНН 7725818357, ОГРН 1147746110247</w:t>
            </w:r>
          </w:p>
        </w:tc>
      </w:tr>
      <w:tr>
        <w:tc>
          <w:tcPr>
            <w:tcW w:type="dxa" w:w="198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spacing w:after="0"/>
            </w:pPr>
            <w:r>
              <w:rPr>
                <w:rFonts w:ascii="PT Serif" w:hAnsi="PT Serif" w:eastAsia="PT Serif"/>
                <w:b/>
                <w:color w:val="1F4E79"/>
                <w:sz w:val="17"/>
              </w:rPr>
              <w:t>Юридический адрес</w:t>
            </w:r>
          </w:p>
        </w:tc>
        <w:tc>
          <w:tcPr>
            <w:tcW w:type="dxa" w:w="7540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spacing w:after="0"/>
            </w:pPr>
            <w:r>
              <w:rPr>
                <w:rFonts w:ascii="PT Serif" w:hAnsi="PT Serif" w:eastAsia="PT Serif"/>
                <w:b w:val="0"/>
                <w:color w:val="191919"/>
                <w:sz w:val="17"/>
              </w:rPr>
              <w:t>115487, г. Москва, ул. Садовники, д. 11А, стр. 9</w:t>
            </w:r>
          </w:p>
        </w:tc>
      </w:tr>
      <w:tr>
        <w:tc>
          <w:tcPr>
            <w:tcW w:type="dxa" w:w="1984"/>
            <w:tcMar>
              <w:top w:w="65" w:type="dxa"/>
              <w:start w:w="90" w:type="dxa"/>
              <w:bottom w:w="65" w:type="dxa"/>
              <w:end w:w="90" w:type="dxa"/>
            </w:tcMar>
            <w:shd w:fill="F3F6FA"/>
          </w:tcPr>
          <w:p>
            <w:pPr>
              <w:spacing w:after="0"/>
            </w:pPr>
            <w:r>
              <w:rPr>
                <w:rFonts w:ascii="PT Serif" w:hAnsi="PT Serif" w:eastAsia="PT Serif"/>
                <w:b/>
                <w:color w:val="1F4E79"/>
                <w:sz w:val="17"/>
              </w:rPr>
              <w:t>Контакты</w:t>
            </w:r>
          </w:p>
        </w:tc>
        <w:tc>
          <w:tcPr>
            <w:tcW w:type="dxa" w:w="7540"/>
            <w:tcMar>
              <w:top w:w="65" w:type="dxa"/>
              <w:start w:w="90" w:type="dxa"/>
              <w:bottom w:w="65" w:type="dxa"/>
              <w:end w:w="90" w:type="dxa"/>
            </w:tcMar>
            <w:shd w:fill="F3F6FA"/>
          </w:tcPr>
          <w:p>
            <w:pPr>
              <w:spacing w:after="0"/>
            </w:pPr>
            <w:r>
              <w:rPr>
                <w:rFonts w:ascii="PT Serif" w:hAnsi="PT Serif" w:eastAsia="PT Serif"/>
                <w:b w:val="0"/>
                <w:color w:val="191919"/>
                <w:sz w:val="17"/>
              </w:rPr>
              <w:t>service@vws.ru  •  +7 (495) 260-06-02  •  https://vws.ru</w:t>
            </w:r>
          </w:p>
        </w:tc>
      </w:tr>
    </w:tbl>
    <w:p>
      <w:pPr>
        <w:spacing w:after="20"/>
      </w:pPr>
    </w:p>
    <w:p>
      <w:pPr>
        <w:spacing w:after="50" w:line="252" w:lineRule="auto"/>
      </w:pPr>
      <w:r>
        <w:rPr>
          <w:rFonts w:ascii="PT Serif" w:hAnsi="PT Serif" w:eastAsia="PT Serif"/>
          <w:b/>
          <w:color w:val="191919"/>
          <w:sz w:val="20"/>
        </w:rPr>
        <w:t xml:space="preserve">1. Согласие. </w:t>
      </w:r>
      <w:r>
        <w:rPr>
          <w:rFonts w:ascii="PT Serif" w:hAnsi="PT Serif" w:eastAsia="PT Serif"/>
          <w:b w:val="0"/>
          <w:color w:val="191919"/>
          <w:sz w:val="20"/>
        </w:rPr>
        <w:t>Я предварительно, свободно и добровольно соглашаюсь получать от ООО «АТЦ Садовники» рекламу и сообщения рекламного характера об услугах, специальных предложениях, акциях, новых сервисах и иных предложениях Оператора.</w:t>
      </w:r>
    </w:p>
    <w:p>
      <w:pPr>
        <w:spacing w:after="50" w:line="252" w:lineRule="auto"/>
      </w:pPr>
      <w:r>
        <w:rPr>
          <w:rFonts w:ascii="PT Serif" w:hAnsi="PT Serif" w:eastAsia="PT Serif"/>
          <w:b/>
          <w:color w:val="191919"/>
          <w:sz w:val="20"/>
        </w:rPr>
        <w:t xml:space="preserve">2. Каналы связи. </w:t>
      </w:r>
      <w:r>
        <w:rPr>
          <w:rFonts w:ascii="PT Serif" w:hAnsi="PT Serif" w:eastAsia="PT Serif"/>
          <w:b w:val="0"/>
          <w:color w:val="191919"/>
          <w:sz w:val="20"/>
        </w:rPr>
        <w:t>Реклама может направляться по тем контактным данным, которые я предоставил Оператору, с использованием одного или нескольких каналов:</w:t>
      </w:r>
    </w:p>
    <w:p>
      <w:pPr>
        <w:spacing w:after="36" w:line="245" w:lineRule="auto"/>
        <w:ind w:left="255" w:hanging="113"/>
      </w:pPr>
      <w:r>
        <w:rPr>
          <w:rFonts w:ascii="PT Serif" w:hAnsi="PT Serif" w:eastAsia="PT Serif"/>
          <w:b w:val="0"/>
          <w:color w:val="191919"/>
          <w:sz w:val="19"/>
        </w:rPr>
        <w:t>• телефонные звонки;</w:t>
      </w:r>
    </w:p>
    <w:p>
      <w:pPr>
        <w:spacing w:after="36" w:line="245" w:lineRule="auto"/>
        <w:ind w:left="255" w:hanging="113"/>
      </w:pPr>
      <w:r>
        <w:rPr>
          <w:rFonts w:ascii="PT Serif" w:hAnsi="PT Serif" w:eastAsia="PT Serif"/>
          <w:b w:val="0"/>
          <w:color w:val="191919"/>
          <w:sz w:val="19"/>
        </w:rPr>
        <w:t>• SMS и иные сообщения на номер мобильного телефона;</w:t>
      </w:r>
    </w:p>
    <w:p>
      <w:pPr>
        <w:spacing w:after="36" w:line="245" w:lineRule="auto"/>
        <w:ind w:left="255" w:hanging="113"/>
      </w:pPr>
      <w:r>
        <w:rPr>
          <w:rFonts w:ascii="PT Serif" w:hAnsi="PT Serif" w:eastAsia="PT Serif"/>
          <w:b w:val="0"/>
          <w:color w:val="191919"/>
          <w:sz w:val="19"/>
        </w:rPr>
        <w:t>• электронная почта;</w:t>
      </w:r>
    </w:p>
    <w:p>
      <w:pPr>
        <w:spacing w:after="36" w:line="245" w:lineRule="auto"/>
        <w:ind w:left="255" w:hanging="113"/>
      </w:pPr>
      <w:r>
        <w:rPr>
          <w:rFonts w:ascii="PT Serif" w:hAnsi="PT Serif" w:eastAsia="PT Serif"/>
          <w:b w:val="0"/>
          <w:color w:val="191919"/>
          <w:sz w:val="19"/>
        </w:rPr>
        <w:t>• мессенджеры, привязанные к указанному мной номеру телефона или иному идентификатору.</w:t>
      </w:r>
    </w:p>
    <w:p>
      <w:pPr>
        <w:spacing w:after="50" w:line="252" w:lineRule="auto"/>
      </w:pPr>
      <w:r>
        <w:rPr>
          <w:rFonts w:ascii="PT Serif" w:hAnsi="PT Serif" w:eastAsia="PT Serif"/>
          <w:b/>
          <w:color w:val="191919"/>
          <w:sz w:val="20"/>
        </w:rPr>
        <w:t xml:space="preserve">3. Срок действия. </w:t>
      </w:r>
      <w:r>
        <w:rPr>
          <w:rFonts w:ascii="PT Serif" w:hAnsi="PT Serif" w:eastAsia="PT Serif"/>
          <w:b w:val="0"/>
          <w:color w:val="191919"/>
          <w:sz w:val="20"/>
        </w:rPr>
        <w:t>Согласие действует до его отзыва.</w:t>
      </w:r>
    </w:p>
    <w:p>
      <w:pPr>
        <w:spacing w:after="50" w:line="252" w:lineRule="auto"/>
      </w:pPr>
      <w:r>
        <w:rPr>
          <w:rFonts w:ascii="PT Serif" w:hAnsi="PT Serif" w:eastAsia="PT Serif"/>
          <w:b/>
          <w:color w:val="191919"/>
          <w:sz w:val="20"/>
        </w:rPr>
        <w:t xml:space="preserve">4. Отзыв. </w:t>
      </w:r>
      <w:r>
        <w:rPr>
          <w:rFonts w:ascii="PT Serif" w:hAnsi="PT Serif" w:eastAsia="PT Serif"/>
          <w:b w:val="0"/>
          <w:color w:val="191919"/>
          <w:sz w:val="20"/>
        </w:rPr>
        <w:t>Я могу в любое время отказаться от рекламы, направив требование на service@vws.ru, воспользовавшись предусмотренной в сообщении функцией отказа либо иным предложенным Оператором способом. Получив такое требование, Оператор прекращает распространение рекламы в мой адрес незамедлительно.</w:t>
      </w:r>
    </w:p>
    <w:p>
      <w:pPr>
        <w:spacing w:after="50" w:line="252" w:lineRule="auto"/>
      </w:pPr>
      <w:r>
        <w:rPr>
          <w:rFonts w:ascii="PT Serif" w:hAnsi="PT Serif" w:eastAsia="PT Serif"/>
          <w:b/>
          <w:color w:val="191919"/>
          <w:sz w:val="20"/>
        </w:rPr>
        <w:t xml:space="preserve">5. Сервисные сообщения. </w:t>
      </w:r>
      <w:r>
        <w:rPr>
          <w:rFonts w:ascii="PT Serif" w:hAnsi="PT Serif" w:eastAsia="PT Serif"/>
          <w:b w:val="0"/>
          <w:color w:val="191919"/>
          <w:sz w:val="20"/>
        </w:rPr>
        <w:t>Отзыв настоящего согласия не ограничивает направление сообщений, которые не являются рекламой и необходимы для исполнения договора, записи на обслуживание, подтверждения визита, информирования о ходе и результате работ, ответа на мое обращение или исполнения требований закона.</w:t>
      </w:r>
    </w:p>
    <w:p>
      <w:pPr>
        <w:spacing w:after="50" w:line="252" w:lineRule="auto"/>
      </w:pPr>
      <w:r>
        <w:rPr>
          <w:rFonts w:ascii="PT Serif" w:hAnsi="PT Serif" w:eastAsia="PT Serif"/>
          <w:b/>
          <w:color w:val="191919"/>
          <w:sz w:val="20"/>
        </w:rPr>
        <w:t xml:space="preserve">6. Отдельность. </w:t>
      </w:r>
      <w:r>
        <w:rPr>
          <w:rFonts w:ascii="PT Serif" w:hAnsi="PT Serif" w:eastAsia="PT Serif"/>
          <w:b w:val="0"/>
          <w:color w:val="191919"/>
          <w:sz w:val="20"/>
        </w:rPr>
        <w:t>Настоящее согласие на получение рекламы не заменяет согласие на обработку персональных данных в целях прямого продвижения услуг. Если для направления рекламы Оператор обрабатывает мои персональные данные, соответствующая обработка осуществляется на основании отдельного согласия.</w:t>
      </w:r>
    </w:p>
    <w:p>
      <w:pPr>
        <w:spacing w:after="50" w:line="252" w:lineRule="auto"/>
      </w:pPr>
      <w:r>
        <w:rPr>
          <w:rFonts w:ascii="PT Serif" w:hAnsi="PT Serif" w:eastAsia="PT Serif"/>
          <w:b/>
          <w:color w:val="191919"/>
          <w:sz w:val="20"/>
        </w:rPr>
        <w:t xml:space="preserve">7. Правовое основание. </w:t>
      </w:r>
      <w:r>
        <w:rPr>
          <w:rFonts w:ascii="PT Serif" w:hAnsi="PT Serif" w:eastAsia="PT Serif"/>
          <w:b w:val="0"/>
          <w:color w:val="191919"/>
          <w:sz w:val="20"/>
        </w:rPr>
        <w:t>Настоящее согласие предоставляется в соответствии со статьей 18 Федерального закона от 13.03.2006 № 38-ФЗ «О рекламе».</w:t>
      </w:r>
    </w:p>
    <w:sectPr w:rsidR="00FC693F" w:rsidRPr="0006063C" w:rsidSect="00034616">
      <w:footerReference w:type="default" r:id="rId9"/>
      <w:pgSz w:w="12240" w:h="15840"/>
      <w:pgMar w:top="850" w:right="1077" w:bottom="822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PT Serif" w:hAnsi="PT Serif" w:eastAsia="PT Serif"/>
        <w:b w:val="0"/>
        <w:color w:val="5A5A5A"/>
        <w:sz w:val="15"/>
      </w:rPr>
      <w:t>ООО «АТЦ Садовники»  •  vws.ru  •  редакция от 16 сентября 2026 г.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4" w:lineRule="auto"/>
    </w:pPr>
    <w:rPr>
      <w:rFonts w:ascii="PT Serif" w:hAnsi="PT Seri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